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ind w:left="1911" w:hanging="1911" w:hangingChars="59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青岛斯八达分析测试有限公司</w:t>
      </w:r>
    </w:p>
    <w:p>
      <w:pPr>
        <w:pStyle w:val="2"/>
        <w:spacing w:before="0" w:after="0" w:line="240" w:lineRule="auto"/>
        <w:ind w:left="1911" w:hanging="1911" w:hangingChars="59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业 务 委 托 单</w:t>
      </w:r>
    </w:p>
    <w:p>
      <w:pPr>
        <w:widowControl/>
        <w:rPr>
          <w:sz w:val="24"/>
        </w:rPr>
      </w:pPr>
      <w:r>
        <w:rPr>
          <w:rFonts w:hint="eastAsia"/>
          <w:sz w:val="24"/>
        </w:rPr>
        <w:t>编号：SPT-2019-HJ001</w:t>
      </w:r>
    </w:p>
    <w:tbl>
      <w:tblPr>
        <w:tblStyle w:val="11"/>
        <w:tblW w:w="103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79"/>
        <w:gridCol w:w="1351"/>
        <w:gridCol w:w="1750"/>
        <w:gridCol w:w="1251"/>
        <w:gridCol w:w="1681"/>
        <w:gridCol w:w="23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委托单位名称（章）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青岛XXX大学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委托日期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2020-03-18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委托单位地址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青岛市四方区ZZZ路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 系 人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检测地址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青岛市黄岛区YYY路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青岛XXX大学黄岛校区排污口检测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项目性质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样品来源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自采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报告形式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正式报告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样品数量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报告时间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2020-04-07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报告标识情况</w:t>
            </w:r>
          </w:p>
        </w:tc>
        <w:tc>
          <w:tcPr>
            <w:tcW w:w="4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检测专用章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CMA标识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报告领取方式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自取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邮寄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样品类别</w:t>
            </w:r>
          </w:p>
        </w:tc>
        <w:tc>
          <w:tcPr>
            <w:tcW w:w="135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点位</w:t>
            </w: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频次</w:t>
            </w: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检测方法依据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水和废水</w:t>
            </w:r>
          </w:p>
        </w:tc>
        <w:tc>
          <w:tcPr>
            <w:tcW w:w="135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COD</w:t>
            </w:r>
          </w:p>
        </w:tc>
        <w:tc>
          <w:tcPr>
            <w:tcW w:w="1750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1#排污口</w:t>
            </w:r>
          </w:p>
        </w:tc>
        <w:tc>
          <w:tcPr>
            <w:tcW w:w="1251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每天3次，测定2天</w:t>
            </w: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《水质 化学需氧量的测定 xxx》（HJ828-2018）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总磷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《水质 总磷的测定》</w:t>
            </w:r>
          </w:p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(HJ3333333-3333)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总氮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《水质 总氮的测定》</w:t>
            </w:r>
          </w:p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(HJ3333333-3333)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以下空白</w:t>
            </w:r>
          </w:p>
        </w:tc>
        <w:tc>
          <w:tcPr>
            <w:tcW w:w="1351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能力评定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人力物质资源 ；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仪器设备；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环境条件； 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时效性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满足；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不满足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偏离情况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无；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合规性评价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是；</w:t>
            </w: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分包项目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分包数据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合并报告；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提供分包方报告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样品处理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留样（3个月）；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剩余返还；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结果无异议由公司处理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补充说明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评审人员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孙源顺、纪文强、张昕、王世敏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评审结论</w:t>
            </w:r>
          </w:p>
        </w:tc>
        <w:tc>
          <w:tcPr>
            <w:tcW w:w="843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可订合同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暂不能定合同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不能订合同</w:t>
            </w:r>
          </w:p>
        </w:tc>
      </w:tr>
    </w:tbl>
    <w:p>
      <w:pPr>
        <w:widowControl/>
        <w:rPr>
          <w:sz w:val="24"/>
        </w:rPr>
      </w:pPr>
    </w:p>
    <w:tbl>
      <w:tblPr>
        <w:tblStyle w:val="12"/>
        <w:tblpPr w:leftFromText="180" w:rightFromText="180" w:vertAnchor="text" w:horzAnchor="page" w:tblpX="856" w:tblpY="310"/>
        <w:tblOverlap w:val="never"/>
        <w:tblW w:w="104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545"/>
        <w:gridCol w:w="2197"/>
        <w:gridCol w:w="3777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713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委托需知</w:t>
            </w:r>
          </w:p>
        </w:tc>
        <w:tc>
          <w:tcPr>
            <w:tcW w:w="8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1.委托单位请核对本单并补充相关信息，在“委托单位经办人”处签字，在“委托单位公章”处盖章。</w:t>
            </w:r>
          </w:p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2.本业务单一式两份，具有同等法律效力。</w:t>
            </w:r>
          </w:p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3.如有需要请配合我公司业务员人员提供相关资料。</w:t>
            </w:r>
          </w:p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4.分包结果不提意见和解释。</w:t>
            </w:r>
          </w:p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5.报告完成后，业务人员及时与委托方联系，检测费用到账后报告寄出。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86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费用</w:t>
            </w:r>
          </w:p>
        </w:tc>
        <w:tc>
          <w:tcPr>
            <w:tcW w:w="851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叁仟圆整（3000.00元）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支付方式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电汇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开票种类</w:t>
            </w:r>
          </w:p>
        </w:tc>
        <w:tc>
          <w:tcPr>
            <w:tcW w:w="3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cs="Arial"/>
                <w:spacing w:val="-4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sz w:val="21"/>
                <w:szCs w:val="21"/>
              </w:rPr>
              <w:t>增值税普通发票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cs="Arial"/>
                <w:spacing w:val="-4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增值税专用发票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委托单位经办人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（章）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公司经办人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（章）</w:t>
            </w:r>
          </w:p>
        </w:tc>
        <w:tc>
          <w:tcPr>
            <w:tcW w:w="3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Arial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85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山东省青岛市黄岛区钱塘江路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69号 青岛职业技术学院 致用楼四楼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公司邮编</w:t>
            </w:r>
          </w:p>
        </w:tc>
        <w:tc>
          <w:tcPr>
            <w:tcW w:w="254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266555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7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1856171325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8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5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</w:tbl>
    <w:p>
      <w:pPr>
        <w:widowControl/>
        <w:rPr>
          <w:sz w:val="24"/>
        </w:rPr>
      </w:pPr>
    </w:p>
    <w:p>
      <w:pPr>
        <w:widowControl/>
        <w:jc w:val="center"/>
        <w:rPr>
          <w:sz w:val="24"/>
        </w:rPr>
      </w:pPr>
    </w:p>
    <w:sectPr>
      <w:headerReference r:id="rId3" w:type="default"/>
      <w:pgSz w:w="11906" w:h="16838"/>
      <w:pgMar w:top="1077" w:right="850" w:bottom="56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eastAsia="宋体"/>
        <w:b/>
        <w:bCs/>
        <w:sz w:val="24"/>
        <w:szCs w:val="24"/>
      </w:rPr>
    </w:pPr>
    <w:r>
      <w:rPr>
        <w:rFonts w:eastAsia="宋体"/>
        <w:b/>
        <w:bCs/>
        <w:sz w:val="24"/>
        <w:szCs w:val="24"/>
      </w:rPr>
      <w:t>QDSPT-N04-T004                                           青岛斯八达分析测试有限公司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B9"/>
    <w:rsid w:val="0005268E"/>
    <w:rsid w:val="00052697"/>
    <w:rsid w:val="00063AAD"/>
    <w:rsid w:val="00087148"/>
    <w:rsid w:val="0009401D"/>
    <w:rsid w:val="000A68A7"/>
    <w:rsid w:val="000B29BB"/>
    <w:rsid w:val="00106F4A"/>
    <w:rsid w:val="00155455"/>
    <w:rsid w:val="001A1570"/>
    <w:rsid w:val="001A3F04"/>
    <w:rsid w:val="001F0739"/>
    <w:rsid w:val="001F1D8C"/>
    <w:rsid w:val="0021020D"/>
    <w:rsid w:val="00263E14"/>
    <w:rsid w:val="00280633"/>
    <w:rsid w:val="00280879"/>
    <w:rsid w:val="00323CDC"/>
    <w:rsid w:val="0033685F"/>
    <w:rsid w:val="00357DF8"/>
    <w:rsid w:val="00394CBC"/>
    <w:rsid w:val="003D1414"/>
    <w:rsid w:val="00467294"/>
    <w:rsid w:val="00482709"/>
    <w:rsid w:val="00482AF7"/>
    <w:rsid w:val="004B0ACF"/>
    <w:rsid w:val="004E5A1D"/>
    <w:rsid w:val="00500BAC"/>
    <w:rsid w:val="00503B63"/>
    <w:rsid w:val="005078CD"/>
    <w:rsid w:val="0056014B"/>
    <w:rsid w:val="0058466C"/>
    <w:rsid w:val="005D2A1B"/>
    <w:rsid w:val="005D5D64"/>
    <w:rsid w:val="005F5D6F"/>
    <w:rsid w:val="005F69F1"/>
    <w:rsid w:val="006044B0"/>
    <w:rsid w:val="00631FF5"/>
    <w:rsid w:val="00654D2C"/>
    <w:rsid w:val="00663659"/>
    <w:rsid w:val="00670B75"/>
    <w:rsid w:val="006768E6"/>
    <w:rsid w:val="006945C5"/>
    <w:rsid w:val="006A7C04"/>
    <w:rsid w:val="007058F3"/>
    <w:rsid w:val="007B25F8"/>
    <w:rsid w:val="007D5718"/>
    <w:rsid w:val="00843F40"/>
    <w:rsid w:val="00875A52"/>
    <w:rsid w:val="00880483"/>
    <w:rsid w:val="008D0549"/>
    <w:rsid w:val="008D501E"/>
    <w:rsid w:val="00944F4F"/>
    <w:rsid w:val="009517F8"/>
    <w:rsid w:val="00956620"/>
    <w:rsid w:val="009D2DAA"/>
    <w:rsid w:val="00A025CA"/>
    <w:rsid w:val="00A27F36"/>
    <w:rsid w:val="00A42DB9"/>
    <w:rsid w:val="00A5379F"/>
    <w:rsid w:val="00A73BF3"/>
    <w:rsid w:val="00A93A18"/>
    <w:rsid w:val="00AE6397"/>
    <w:rsid w:val="00B107CB"/>
    <w:rsid w:val="00B22EFE"/>
    <w:rsid w:val="00B35E10"/>
    <w:rsid w:val="00B456E5"/>
    <w:rsid w:val="00B74F2A"/>
    <w:rsid w:val="00BA1E35"/>
    <w:rsid w:val="00BA7FDF"/>
    <w:rsid w:val="00BB07F3"/>
    <w:rsid w:val="00BC7476"/>
    <w:rsid w:val="00C95EF0"/>
    <w:rsid w:val="00CB7587"/>
    <w:rsid w:val="00CC422B"/>
    <w:rsid w:val="00D044B4"/>
    <w:rsid w:val="00D064C2"/>
    <w:rsid w:val="00D11C25"/>
    <w:rsid w:val="00D160B5"/>
    <w:rsid w:val="00D56888"/>
    <w:rsid w:val="00D577C1"/>
    <w:rsid w:val="00DB16F5"/>
    <w:rsid w:val="00DC3E3E"/>
    <w:rsid w:val="00DE28C7"/>
    <w:rsid w:val="00E01EBF"/>
    <w:rsid w:val="00E35838"/>
    <w:rsid w:val="00E50AE9"/>
    <w:rsid w:val="00E65EDD"/>
    <w:rsid w:val="00E8634C"/>
    <w:rsid w:val="00E92D7A"/>
    <w:rsid w:val="00E97AAC"/>
    <w:rsid w:val="00EA192E"/>
    <w:rsid w:val="00ED78EF"/>
    <w:rsid w:val="00F12480"/>
    <w:rsid w:val="00F70418"/>
    <w:rsid w:val="00FB5EDF"/>
    <w:rsid w:val="00FC2881"/>
    <w:rsid w:val="00FC5B35"/>
    <w:rsid w:val="00FD184C"/>
    <w:rsid w:val="00FD1D15"/>
    <w:rsid w:val="00FD56F4"/>
    <w:rsid w:val="00FE1F71"/>
    <w:rsid w:val="00FF6FDA"/>
    <w:rsid w:val="0AD70D5F"/>
    <w:rsid w:val="0D924B10"/>
    <w:rsid w:val="0DAD3513"/>
    <w:rsid w:val="12EF0D77"/>
    <w:rsid w:val="14DB705E"/>
    <w:rsid w:val="153B23AB"/>
    <w:rsid w:val="1A7817EF"/>
    <w:rsid w:val="210300C5"/>
    <w:rsid w:val="240B491F"/>
    <w:rsid w:val="25B4665B"/>
    <w:rsid w:val="28C5713D"/>
    <w:rsid w:val="2AAD07D4"/>
    <w:rsid w:val="2B223001"/>
    <w:rsid w:val="301B7923"/>
    <w:rsid w:val="30DE01A1"/>
    <w:rsid w:val="31AD0D66"/>
    <w:rsid w:val="37C3590A"/>
    <w:rsid w:val="37CB49FF"/>
    <w:rsid w:val="39AF4D48"/>
    <w:rsid w:val="3AAA0033"/>
    <w:rsid w:val="3D516932"/>
    <w:rsid w:val="412B148E"/>
    <w:rsid w:val="45E61BF6"/>
    <w:rsid w:val="47E6277A"/>
    <w:rsid w:val="48845FE5"/>
    <w:rsid w:val="4EC22C04"/>
    <w:rsid w:val="4EC83C2C"/>
    <w:rsid w:val="4F26045C"/>
    <w:rsid w:val="510A17EC"/>
    <w:rsid w:val="56E35522"/>
    <w:rsid w:val="56E44A6C"/>
    <w:rsid w:val="57BE2EE3"/>
    <w:rsid w:val="5BF8302C"/>
    <w:rsid w:val="5F371C72"/>
    <w:rsid w:val="5F395911"/>
    <w:rsid w:val="63A90616"/>
    <w:rsid w:val="6ECF59B1"/>
    <w:rsid w:val="70243F2A"/>
    <w:rsid w:val="736E73BD"/>
    <w:rsid w:val="73EF000B"/>
    <w:rsid w:val="756476AA"/>
    <w:rsid w:val="75E561B2"/>
    <w:rsid w:val="78DD5FBE"/>
    <w:rsid w:val="7C2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6"/>
    <w:semiHidden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24"/>
    <w:qFormat/>
    <w:uiPriority w:val="99"/>
    <w:rPr>
      <w:rFonts w:ascii="宋体" w:hAnsi="Courier New" w:eastAsia="宋体"/>
      <w:sz w:val="21"/>
      <w:szCs w:val="20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99"/>
    <w:pPr>
      <w:spacing w:after="120"/>
      <w:ind w:left="420" w:leftChars="200"/>
    </w:pPr>
    <w:rPr>
      <w:rFonts w:eastAsia="宋体"/>
      <w:sz w:val="16"/>
      <w:szCs w:val="16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locked/>
    <w:uiPriority w:val="99"/>
    <w:rPr>
      <w:rFonts w:ascii="Times New Roman" w:hAnsi="Times New Roman" w:eastAsia="方正书宋简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标题 3 字符"/>
    <w:basedOn w:val="13"/>
    <w:link w:val="4"/>
    <w:semiHidden/>
    <w:qFormat/>
    <w:locked/>
    <w:uiPriority w:val="99"/>
    <w:rPr>
      <w:rFonts w:ascii="Times New Roman" w:hAnsi="Times New Roman" w:eastAsia="方正书宋简体" w:cs="Times New Roman"/>
      <w:b/>
      <w:bCs/>
      <w:sz w:val="32"/>
      <w:szCs w:val="3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Char"/>
    <w:basedOn w:val="4"/>
    <w:qFormat/>
    <w:uiPriority w:val="99"/>
    <w:pPr>
      <w:tabs>
        <w:tab w:val="left" w:pos="851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z w:val="24"/>
      <w:szCs w:val="24"/>
    </w:rPr>
  </w:style>
  <w:style w:type="character" w:customStyle="1" w:styleId="19">
    <w:name w:val="正文文本缩进 3 字符"/>
    <w:basedOn w:val="13"/>
    <w:link w:val="10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20">
    <w:name w:val="表格标题"/>
    <w:basedOn w:val="1"/>
    <w:qFormat/>
    <w:uiPriority w:val="99"/>
    <w:pPr>
      <w:spacing w:line="400" w:lineRule="exact"/>
      <w:ind w:firstLine="200" w:firstLineChars="200"/>
      <w:jc w:val="center"/>
    </w:pPr>
    <w:rPr>
      <w:rFonts w:eastAsia="宋体"/>
      <w:b/>
      <w:sz w:val="24"/>
      <w:szCs w:val="24"/>
    </w:rPr>
  </w:style>
  <w:style w:type="character" w:customStyle="1" w:styleId="21">
    <w:name w:val="批注框文本 字符"/>
    <w:basedOn w:val="13"/>
    <w:link w:val="7"/>
    <w:semiHidden/>
    <w:qFormat/>
    <w:locked/>
    <w:uiPriority w:val="99"/>
    <w:rPr>
      <w:rFonts w:ascii="Times New Roman" w:hAnsi="Times New Roman" w:eastAsia="方正书宋简体" w:cs="Times New Roman"/>
      <w:sz w:val="18"/>
      <w:szCs w:val="18"/>
    </w:rPr>
  </w:style>
  <w:style w:type="character" w:customStyle="1" w:styleId="22">
    <w:name w:val="Plain Text Char"/>
    <w:basedOn w:val="13"/>
    <w:semiHidden/>
    <w:qFormat/>
    <w:uiPriority w:val="99"/>
    <w:rPr>
      <w:rFonts w:ascii="宋体" w:hAnsi="Courier New" w:cs="Courier New"/>
      <w:szCs w:val="21"/>
    </w:rPr>
  </w:style>
  <w:style w:type="character" w:customStyle="1" w:styleId="23">
    <w:name w:val="纯文本 Char"/>
    <w:basedOn w:val="13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24">
    <w:name w:val="纯文本 字符"/>
    <w:basedOn w:val="13"/>
    <w:link w:val="6"/>
    <w:qFormat/>
    <w:locked/>
    <w:uiPriority w:val="99"/>
    <w:rPr>
      <w:rFonts w:ascii="宋体" w:hAnsi="Courier New" w:eastAsia="宋体" w:cs="Times New Roman"/>
      <w:sz w:val="20"/>
      <w:szCs w:val="20"/>
    </w:rPr>
  </w:style>
  <w:style w:type="paragraph" w:customStyle="1" w:styleId="25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customStyle="1" w:styleId="26">
    <w:name w:val="正文文本缩进 字符"/>
    <w:basedOn w:val="13"/>
    <w:link w:val="5"/>
    <w:semiHidden/>
    <w:qFormat/>
    <w:locked/>
    <w:uiPriority w:val="99"/>
    <w:rPr>
      <w:rFonts w:ascii="Times New Roman" w:hAnsi="Times New Roman" w:eastAsia="方正书宋简体" w:cs="Times New Roman"/>
      <w:sz w:val="28"/>
      <w:szCs w:val="28"/>
    </w:rPr>
  </w:style>
  <w:style w:type="character" w:customStyle="1" w:styleId="27">
    <w:name w:val="页眉 字符"/>
    <w:basedOn w:val="13"/>
    <w:link w:val="9"/>
    <w:uiPriority w:val="99"/>
    <w:rPr>
      <w:rFonts w:ascii="Times New Roman" w:hAnsi="Times New Roman" w:eastAsia="方正书宋简体"/>
      <w:kern w:val="2"/>
      <w:sz w:val="18"/>
      <w:szCs w:val="18"/>
    </w:rPr>
  </w:style>
  <w:style w:type="character" w:customStyle="1" w:styleId="28">
    <w:name w:val="页脚 字符"/>
    <w:basedOn w:val="13"/>
    <w:link w:val="8"/>
    <w:uiPriority w:val="99"/>
    <w:rPr>
      <w:rFonts w:ascii="Times New Roman" w:hAnsi="Times New Roman" w:eastAsia="方正书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139</Words>
  <Characters>798</Characters>
  <Lines>6</Lines>
  <Paragraphs>1</Paragraphs>
  <TotalTime>5</TotalTime>
  <ScaleCrop>false</ScaleCrop>
  <LinksUpToDate>false</LinksUpToDate>
  <CharactersWithSpaces>936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2020-04-02T05:43:00Z</dcterms:created>
  <dc:creator>lenovo</dc:creator>
  <cp:lastModifiedBy>Si</cp:lastModifiedBy>
  <cp:lastPrinted>2020-03-26T02:47:00Z</cp:lastPrinted>
  <dcterms:modified xsi:type="dcterms:W3CDTF">2020-06-30T03:08:40Z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